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exact"/>
        <w:jc w:val="left"/>
        <w:rPr>
          <w:rFonts w:hint="eastAsia" w:hAnsi="宋体"/>
          <w:b/>
          <w:spacing w:val="-4"/>
          <w:sz w:val="28"/>
          <w:szCs w:val="28"/>
          <w:lang w:eastAsia="zh-CN"/>
        </w:rPr>
      </w:pPr>
      <w:r>
        <w:rPr>
          <w:rFonts w:hint="eastAsia" w:hAnsi="宋体"/>
          <w:b/>
          <w:spacing w:val="-4"/>
          <w:sz w:val="28"/>
          <w:szCs w:val="28"/>
          <w:lang w:eastAsia="zh-CN"/>
        </w:rPr>
        <w:t>附件2</w:t>
      </w:r>
      <w:bookmarkStart w:id="0" w:name="_GoBack"/>
      <w:bookmarkEnd w:id="0"/>
    </w:p>
    <w:p>
      <w:pPr>
        <w:widowControl/>
        <w:snapToGrid w:val="0"/>
        <w:spacing w:line="500" w:lineRule="exact"/>
        <w:jc w:val="center"/>
        <w:rPr>
          <w:rFonts w:hint="eastAsia" w:hAnsi="宋体" w:cs="宋体"/>
          <w:b/>
          <w:sz w:val="24"/>
          <w:szCs w:val="24"/>
        </w:rPr>
      </w:pPr>
      <w:r>
        <w:rPr>
          <w:rFonts w:hint="eastAsia" w:hAnsi="宋体"/>
          <w:b/>
          <w:spacing w:val="-4"/>
          <w:sz w:val="28"/>
          <w:szCs w:val="28"/>
        </w:rPr>
        <w:t xml:space="preserve"> </w:t>
      </w:r>
      <w:r>
        <w:rPr>
          <w:rFonts w:hint="eastAsia" w:hAnsi="宋体" w:cs="宋体"/>
          <w:b/>
          <w:sz w:val="28"/>
          <w:szCs w:val="28"/>
          <w:lang w:eastAsia="zh-CN"/>
        </w:rPr>
        <w:t>青铜峡市</w:t>
      </w:r>
      <w:r>
        <w:rPr>
          <w:rFonts w:hint="eastAsia" w:hAnsi="宋体" w:cs="宋体"/>
          <w:b/>
          <w:sz w:val="28"/>
          <w:szCs w:val="28"/>
        </w:rPr>
        <w:t>中心城区</w:t>
      </w:r>
      <w:r>
        <w:rPr>
          <w:rFonts w:hint="eastAsia" w:hAnsi="宋体" w:cs="宋体"/>
          <w:b/>
          <w:sz w:val="28"/>
          <w:szCs w:val="28"/>
          <w:lang w:val="en-US" w:eastAsia="zh-CN"/>
        </w:rPr>
        <w:t>2022年度</w:t>
      </w:r>
      <w:r>
        <w:rPr>
          <w:rFonts w:hint="eastAsia" w:hAnsi="宋体" w:cs="宋体"/>
          <w:b/>
          <w:sz w:val="28"/>
          <w:szCs w:val="28"/>
        </w:rPr>
        <w:t>标定地价公示信息表</w:t>
      </w:r>
    </w:p>
    <w:tbl>
      <w:tblPr>
        <w:tblStyle w:val="5"/>
        <w:tblW w:w="1443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003"/>
        <w:gridCol w:w="2316"/>
        <w:gridCol w:w="1111"/>
        <w:gridCol w:w="1170"/>
        <w:gridCol w:w="1077"/>
        <w:gridCol w:w="891"/>
        <w:gridCol w:w="2826"/>
        <w:gridCol w:w="972"/>
        <w:gridCol w:w="799"/>
        <w:gridCol w:w="765"/>
        <w:gridCol w:w="9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tblHeader/>
        </w:trPr>
        <w:tc>
          <w:tcPr>
            <w:tcW w:w="5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序号</w:t>
            </w:r>
          </w:p>
        </w:tc>
        <w:tc>
          <w:tcPr>
            <w:tcW w:w="100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标准宗地编码</w:t>
            </w:r>
          </w:p>
        </w:tc>
        <w:tc>
          <w:tcPr>
            <w:tcW w:w="231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位置和名称</w:t>
            </w:r>
          </w:p>
        </w:tc>
        <w:tc>
          <w:tcPr>
            <w:tcW w:w="111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用途</w:t>
            </w:r>
          </w:p>
        </w:tc>
        <w:tc>
          <w:tcPr>
            <w:tcW w:w="117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权利类型</w:t>
            </w:r>
          </w:p>
        </w:tc>
        <w:tc>
          <w:tcPr>
            <w:tcW w:w="107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面积</w:t>
            </w:r>
          </w:p>
        </w:tc>
        <w:tc>
          <w:tcPr>
            <w:tcW w:w="89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容积率</w:t>
            </w:r>
          </w:p>
        </w:tc>
        <w:tc>
          <w:tcPr>
            <w:tcW w:w="282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开发程度</w:t>
            </w:r>
          </w:p>
        </w:tc>
        <w:tc>
          <w:tcPr>
            <w:tcW w:w="97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设定使用年期</w:t>
            </w: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标定地价</w:t>
            </w:r>
          </w:p>
        </w:tc>
        <w:tc>
          <w:tcPr>
            <w:tcW w:w="99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tblHeader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</w:p>
        </w:tc>
        <w:tc>
          <w:tcPr>
            <w:tcW w:w="100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</w:p>
        </w:tc>
        <w:tc>
          <w:tcPr>
            <w:tcW w:w="231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</w:p>
        </w:tc>
        <w:tc>
          <w:tcPr>
            <w:tcW w:w="111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</w:p>
        </w:tc>
        <w:tc>
          <w:tcPr>
            <w:tcW w:w="282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</w:p>
        </w:tc>
        <w:tc>
          <w:tcPr>
            <w:tcW w:w="97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土地单价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楼面单价</w:t>
            </w:r>
          </w:p>
        </w:tc>
        <w:tc>
          <w:tcPr>
            <w:tcW w:w="99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tblHeader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（1）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（2）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（3）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（4）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（5）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（6）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（7）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（8）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（9）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（10）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（11）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640381S5000101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宁朔大道东侧、古峡东街北侧、汇众CBD南侧（新百ccmall）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商服用地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31958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40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640381S5000201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利民街南侧、龙海商业街东侧（龙海商业街）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商服用地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2542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40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640381H7100101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文化北街东侧、银河街南侧（阳光越秀湾）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城镇混合用地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35101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商服40、住宅70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pacing w:val="-4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640381H7100201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利民西街南侧（灞上御景）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城镇混合用地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27089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商服40、住宅70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640381H7100301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汉坝东街南侧、天一街西侧（牡丹园）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城镇混合用地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35113.64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商服40、住宅70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640381H7100401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利民街北侧、青龙湖南侧（碧水蓝天）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城镇混合用地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37584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商服40、住宅70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640381H7100501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利民街南侧、宁朔大道西侧（天景美邸）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城镇混合用地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67213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商服40、住宅70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640381H7100601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古峡东街南侧、宁朔大道东侧（香溪苑）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城镇混合用地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43243.3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商服40、住宅70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640381H7100701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古峡东街南侧（欧景花园）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城镇混合用地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52667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商服40、住宅70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640381H7100801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古峡东街南侧（欧景名邸）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城镇混合用地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43333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商服40、住宅70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640381H7100901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利民东街南侧（云天华府）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城镇混合用地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64667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1.52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商服40、住宅70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640381H7101001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利民东街南侧，文昌路东侧（黄河外滩）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城镇混合用地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30770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商服40、住宅70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pacing w:val="-4"/>
                <w:sz w:val="2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pacing w:val="-4"/>
                <w:sz w:val="2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hint="eastAsia" w:ascii="宋体" w:hAnsi="宋体"/>
                <w:spacing w:val="-4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640381H7101101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汉延渠西侧、朔方街北侧、京拉线南侧（锦秀园）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城镇混合用地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pacing w:val="-4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51463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商服40、住宅70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640381Z7100101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亲水湖畔路南侧（亲水湖畔）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城镇住宅用地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9585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15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640381G6100101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亲水路东侧（吉宏包装）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工业用地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32542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Times New Roman"/>
                <w:spacing w:val="-4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50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36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</w:pPr>
            <w:r>
              <w:rPr>
                <w:rFonts w:hint="eastAsia"/>
              </w:rPr>
              <w:t>填表说明：表中填写单位分别为：面积，平方米；标定地价，元/平方米；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Times New Roman"/>
      <w:sz w:val="21"/>
      <w:szCs w:val="24"/>
    </w:rPr>
  </w:style>
  <w:style w:type="paragraph" w:styleId="3">
    <w:name w:val="Body Text Indent"/>
    <w:basedOn w:val="1"/>
    <w:qFormat/>
    <w:uiPriority w:val="0"/>
    <w:pPr>
      <w:ind w:firstLine="555"/>
    </w:pPr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2021-09-24T16:48:00Z</dcterms:created>
  <dc:creator>Paladinjoey</dc:creator>
  <cp:lastModifiedBy>iPhone</cp:lastModifiedBy>
  <dcterms:modified xsi:type="dcterms:W3CDTF">2022-11-07T17:04:33Z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2052-11.31.0</vt:lpwstr>
  </property>
  <property fmtid="{D5CDD505-2E9C-101B-9397-08002B2CF9AE}" pid="3" name="ICV">
    <vt:lpwstr>61AA5BE2D282AFFE21CA6863A05C006F</vt:lpwstr>
  </property>
</Properties>
</file>